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7D3F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8" w:line="240" w:lineRule="auto"/>
        <w:ind w:left="720" w:leftChars="0" w:right="1263" w:hanging="60" w:firstLineChars="0"/>
        <w:jc w:val="center"/>
        <w:textAlignment w:val="auto"/>
        <w:rPr>
          <w:rFonts w:ascii="Bookman Old Style" w:hAnsi="Bookman Old Style" w:eastAsia="Bookman Old Style" w:cs="Bookman Old Style"/>
          <w:sz w:val="24"/>
          <w:szCs w:val="24"/>
        </w:rPr>
      </w:pPr>
      <w:r>
        <w:rPr>
          <w:rFonts w:ascii="Bookman Old Style" w:hAnsi="Bookman Old Style" w:eastAsia="Bookman Old Style" w:cs="Bookman Old Style"/>
          <w:sz w:val="24"/>
          <w:szCs w:val="24"/>
        </w:rPr>
        <w:t>JAD</w:t>
      </w:r>
      <w:r>
        <w:rPr>
          <w:rFonts w:ascii="Bookman Old Style" w:hAnsi="Bookman Old Style" w:eastAsia="Bookman Old Style" w:cs="Bookman Old Style"/>
          <w:spacing w:val="1"/>
          <w:sz w:val="24"/>
          <w:szCs w:val="24"/>
        </w:rPr>
        <w:t>W</w:t>
      </w:r>
      <w:r>
        <w:rPr>
          <w:rFonts w:ascii="Bookman Old Style" w:hAnsi="Bookman Old Style" w:eastAsia="Bookman Old Style" w:cs="Bookman Old Style"/>
          <w:sz w:val="24"/>
          <w:szCs w:val="24"/>
        </w:rPr>
        <w:t xml:space="preserve">AL </w:t>
      </w:r>
      <w:r>
        <w:rPr>
          <w:rFonts w:ascii="Bookman Old Style" w:hAnsi="Bookman Old Style" w:eastAsia="Bookman Old Style" w:cs="Bookman Old Style"/>
          <w:spacing w:val="-5"/>
          <w:sz w:val="24"/>
          <w:szCs w:val="24"/>
        </w:rPr>
        <w:t>T</w:t>
      </w:r>
      <w:r>
        <w:rPr>
          <w:rFonts w:ascii="Bookman Old Style" w:hAnsi="Bookman Old Style" w:eastAsia="Bookman Old Style" w:cs="Bookman Old Style"/>
          <w:sz w:val="24"/>
          <w:szCs w:val="24"/>
        </w:rPr>
        <w:t>AHA</w:t>
      </w:r>
      <w:r>
        <w:rPr>
          <w:rFonts w:ascii="Bookman Old Style" w:hAnsi="Bookman Old Style" w:eastAsia="Bookman Old Style" w:cs="Bookman Old Style"/>
          <w:spacing w:val="-1"/>
          <w:sz w:val="24"/>
          <w:szCs w:val="24"/>
        </w:rPr>
        <w:t>P</w:t>
      </w:r>
      <w:r>
        <w:rPr>
          <w:rFonts w:ascii="Bookman Old Style" w:hAnsi="Bookman Old Style" w:eastAsia="Bookman Old Style" w:cs="Bookman Old Style"/>
          <w:sz w:val="24"/>
          <w:szCs w:val="24"/>
        </w:rPr>
        <w:t xml:space="preserve">AN </w:t>
      </w:r>
      <w:r>
        <w:rPr>
          <w:rFonts w:ascii="Bookman Old Style" w:hAnsi="Bookman Old Style" w:eastAsia="Bookman Old Style" w:cs="Bookman Old Style"/>
          <w:spacing w:val="-1"/>
          <w:sz w:val="24"/>
          <w:szCs w:val="24"/>
        </w:rPr>
        <w:t>P</w:t>
      </w:r>
      <w:r>
        <w:rPr>
          <w:rFonts w:ascii="Bookman Old Style" w:hAnsi="Bookman Old Style" w:eastAsia="Bookman Old Style" w:cs="Bookman Old Style"/>
          <w:spacing w:val="3"/>
          <w:sz w:val="24"/>
          <w:szCs w:val="24"/>
        </w:rPr>
        <w:t>E</w:t>
      </w:r>
      <w:r>
        <w:rPr>
          <w:rFonts w:ascii="Bookman Old Style" w:hAnsi="Bookman Old Style" w:eastAsia="Bookman Old Style" w:cs="Bookman Old Style"/>
          <w:spacing w:val="-2"/>
          <w:sz w:val="24"/>
          <w:szCs w:val="24"/>
        </w:rPr>
        <w:t>N</w:t>
      </w:r>
      <w:r>
        <w:rPr>
          <w:rFonts w:ascii="Bookman Old Style" w:hAnsi="Bookman Old Style" w:eastAsia="Bookman Old Style" w:cs="Bookman Old Style"/>
          <w:sz w:val="24"/>
          <w:szCs w:val="24"/>
        </w:rPr>
        <w:t>G</w:t>
      </w:r>
      <w:r>
        <w:rPr>
          <w:rFonts w:ascii="Bookman Old Style" w:hAnsi="Bookman Old Style" w:eastAsia="Bookman Old Style" w:cs="Bookman Old Style"/>
          <w:spacing w:val="-2"/>
          <w:sz w:val="24"/>
          <w:szCs w:val="24"/>
        </w:rPr>
        <w:t>I</w:t>
      </w:r>
      <w:r>
        <w:rPr>
          <w:rFonts w:ascii="Bookman Old Style" w:hAnsi="Bookman Old Style" w:eastAsia="Bookman Old Style" w:cs="Bookman Old Style"/>
          <w:spacing w:val="1"/>
          <w:sz w:val="24"/>
          <w:szCs w:val="24"/>
        </w:rPr>
        <w:t>S</w:t>
      </w:r>
      <w:r>
        <w:rPr>
          <w:rFonts w:ascii="Bookman Old Style" w:hAnsi="Bookman Old Style" w:eastAsia="Bookman Old Style" w:cs="Bookman Old Style"/>
          <w:spacing w:val="-2"/>
          <w:sz w:val="24"/>
          <w:szCs w:val="24"/>
        </w:rPr>
        <w:t>I</w:t>
      </w:r>
      <w:r>
        <w:rPr>
          <w:rFonts w:ascii="Bookman Old Style" w:hAnsi="Bookman Old Style" w:eastAsia="Bookman Old Style" w:cs="Bookman Old Style"/>
          <w:sz w:val="24"/>
          <w:szCs w:val="24"/>
        </w:rPr>
        <w:t>AN</w:t>
      </w:r>
      <w:r>
        <w:rPr>
          <w:rFonts w:ascii="Bookman Old Style" w:hAnsi="Bookman Old Style" w:eastAsia="Bookman Old Style" w:cs="Bookman Old Style"/>
          <w:spacing w:val="2"/>
          <w:sz w:val="24"/>
          <w:szCs w:val="24"/>
        </w:rPr>
        <w:t xml:space="preserve"> </w:t>
      </w:r>
      <w:r>
        <w:rPr>
          <w:rFonts w:ascii="Bookman Old Style" w:hAnsi="Bookman Old Style" w:eastAsia="Bookman Old Style" w:cs="Bookman Old Style"/>
          <w:spacing w:val="3"/>
          <w:sz w:val="24"/>
          <w:szCs w:val="24"/>
        </w:rPr>
        <w:t>P</w:t>
      </w:r>
      <w:r>
        <w:rPr>
          <w:rFonts w:ascii="Bookman Old Style" w:hAnsi="Bookman Old Style" w:eastAsia="Bookman Old Style" w:cs="Bookman Old Style"/>
          <w:spacing w:val="-1"/>
          <w:sz w:val="24"/>
          <w:szCs w:val="24"/>
        </w:rPr>
        <w:t>ER</w:t>
      </w:r>
      <w:r>
        <w:rPr>
          <w:rFonts w:ascii="Bookman Old Style" w:hAnsi="Bookman Old Style" w:eastAsia="Bookman Old Style" w:cs="Bookman Old Style"/>
          <w:sz w:val="24"/>
          <w:szCs w:val="24"/>
        </w:rPr>
        <w:t>A</w:t>
      </w:r>
      <w:r>
        <w:rPr>
          <w:rFonts w:ascii="Bookman Old Style" w:hAnsi="Bookman Old Style" w:eastAsia="Bookman Old Style" w:cs="Bookman Old Style"/>
          <w:spacing w:val="-2"/>
          <w:sz w:val="24"/>
          <w:szCs w:val="24"/>
        </w:rPr>
        <w:t>N</w:t>
      </w:r>
      <w:r>
        <w:rPr>
          <w:rFonts w:ascii="Bookman Old Style" w:hAnsi="Bookman Old Style" w:eastAsia="Bookman Old Style" w:cs="Bookman Old Style"/>
          <w:sz w:val="24"/>
          <w:szCs w:val="24"/>
        </w:rPr>
        <w:t>G</w:t>
      </w:r>
      <w:r>
        <w:rPr>
          <w:rFonts w:ascii="Bookman Old Style" w:hAnsi="Bookman Old Style" w:eastAsia="Bookman Old Style" w:cs="Bookman Old Style"/>
          <w:spacing w:val="-1"/>
          <w:sz w:val="24"/>
          <w:szCs w:val="24"/>
        </w:rPr>
        <w:t>K</w:t>
      </w:r>
      <w:r>
        <w:rPr>
          <w:rFonts w:ascii="Bookman Old Style" w:hAnsi="Bookman Old Style" w:eastAsia="Bookman Old Style" w:cs="Bookman Old Style"/>
          <w:spacing w:val="5"/>
          <w:sz w:val="24"/>
          <w:szCs w:val="24"/>
        </w:rPr>
        <w:t>A</w:t>
      </w:r>
      <w:r>
        <w:rPr>
          <w:rFonts w:ascii="Bookman Old Style" w:hAnsi="Bookman Old Style" w:eastAsia="Bookman Old Style" w:cs="Bookman Old Style"/>
          <w:sz w:val="24"/>
          <w:szCs w:val="24"/>
        </w:rPr>
        <w:t>T</w:t>
      </w:r>
      <w:r>
        <w:rPr>
          <w:rFonts w:hint="default" w:ascii="Bookman Old Style" w:hAnsi="Bookman Old Style" w:eastAsia="Bookman Old Style" w:cs="Bookman Old Style"/>
          <w:sz w:val="24"/>
          <w:szCs w:val="24"/>
          <w:lang w:val="id-ID"/>
        </w:rPr>
        <w:t xml:space="preserve"> </w:t>
      </w:r>
      <w:r>
        <w:rPr>
          <w:rFonts w:ascii="Bookman Old Style" w:hAnsi="Bookman Old Style" w:eastAsia="Bookman Old Style" w:cs="Bookman Old Style"/>
          <w:sz w:val="24"/>
          <w:szCs w:val="24"/>
        </w:rPr>
        <w:t>D</w:t>
      </w:r>
      <w:r>
        <w:rPr>
          <w:rFonts w:ascii="Bookman Old Style" w:hAnsi="Bookman Old Style" w:eastAsia="Bookman Old Style" w:cs="Bookman Old Style"/>
          <w:spacing w:val="-1"/>
          <w:sz w:val="24"/>
          <w:szCs w:val="24"/>
        </w:rPr>
        <w:t>E</w:t>
      </w:r>
      <w:r>
        <w:rPr>
          <w:rFonts w:ascii="Bookman Old Style" w:hAnsi="Bookman Old Style" w:eastAsia="Bookman Old Style" w:cs="Bookman Old Style"/>
          <w:spacing w:val="1"/>
          <w:sz w:val="24"/>
          <w:szCs w:val="24"/>
        </w:rPr>
        <w:t>S</w:t>
      </w:r>
      <w:r>
        <w:rPr>
          <w:rFonts w:ascii="Bookman Old Style" w:hAnsi="Bookman Old Style" w:eastAsia="Bookman Old Style" w:cs="Bookman Old Style"/>
          <w:sz w:val="24"/>
          <w:szCs w:val="24"/>
        </w:rPr>
        <w:t>A</w:t>
      </w:r>
    </w:p>
    <w:p w14:paraId="57010A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8" w:line="240" w:lineRule="auto"/>
        <w:ind w:left="0" w:leftChars="0" w:right="-54" w:rightChars="0" w:firstLine="0" w:firstLineChars="0"/>
        <w:jc w:val="center"/>
        <w:textAlignment w:val="auto"/>
        <w:rPr>
          <w:rFonts w:hint="default" w:ascii="Bookman Old Style" w:hAnsi="Bookman Old Style" w:eastAsia="Bookman Old Style" w:cs="Bookman Old Style"/>
          <w:sz w:val="24"/>
          <w:szCs w:val="24"/>
          <w:lang w:val="id-ID"/>
        </w:rPr>
      </w:pPr>
      <w:r>
        <w:rPr>
          <w:rFonts w:hint="default" w:ascii="Bookman Old Style" w:hAnsi="Bookman Old Style" w:eastAsia="Bookman Old Style" w:cs="Bookman Old Style"/>
          <w:sz w:val="24"/>
          <w:szCs w:val="24"/>
          <w:lang w:val="id-ID"/>
        </w:rPr>
        <w:t xml:space="preserve">DALAM JABATAN </w:t>
      </w:r>
    </w:p>
    <w:p w14:paraId="5227E0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8" w:line="240" w:lineRule="auto"/>
        <w:ind w:left="0" w:leftChars="0" w:right="-54" w:rightChars="0" w:firstLine="0" w:firstLineChars="0"/>
        <w:jc w:val="center"/>
        <w:textAlignment w:val="auto"/>
        <w:rPr>
          <w:rFonts w:hint="default" w:ascii="Bookman Old Style" w:hAnsi="Bookman Old Style" w:eastAsia="Bookman Old Style" w:cs="Bookman Old Style"/>
          <w:sz w:val="24"/>
          <w:szCs w:val="24"/>
          <w:lang w:val="id-ID"/>
        </w:rPr>
      </w:pPr>
      <w:r>
        <w:rPr>
          <w:rFonts w:hint="default" w:ascii="Bookman Old Style" w:hAnsi="Bookman Old Style" w:eastAsia="Bookman Old Style" w:cs="Bookman Old Style"/>
          <w:sz w:val="24"/>
          <w:szCs w:val="24"/>
          <w:lang w:val="id-ID"/>
        </w:rPr>
        <w:t>KASI PEMBANGUNAN DAN KESEJAHTERAAN MASYARAKAT</w:t>
      </w:r>
    </w:p>
    <w:p w14:paraId="55F76C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8" w:line="240" w:lineRule="auto"/>
        <w:ind w:left="720" w:right="1263" w:firstLine="720"/>
        <w:jc w:val="center"/>
        <w:textAlignment w:val="auto"/>
        <w:rPr>
          <w:rFonts w:hint="default" w:ascii="Bookman Old Style" w:hAnsi="Bookman Old Style" w:eastAsia="Bookman Old Style" w:cs="Bookman Old Style"/>
          <w:sz w:val="24"/>
          <w:szCs w:val="24"/>
          <w:lang w:val="id-ID"/>
        </w:rPr>
      </w:pPr>
      <w:r>
        <w:rPr>
          <w:rFonts w:ascii="Bookman Old Style" w:hAnsi="Bookman Old Style" w:eastAsia="Bookman Old Style" w:cs="Bookman Old Style"/>
          <w:sz w:val="24"/>
          <w:szCs w:val="24"/>
        </w:rPr>
        <w:t xml:space="preserve">DESA </w:t>
      </w:r>
      <w:r>
        <w:rPr>
          <w:rFonts w:hint="default" w:ascii="Bookman Old Style" w:hAnsi="Bookman Old Style" w:eastAsia="Bookman Old Style" w:cs="Bookman Old Style"/>
          <w:sz w:val="24"/>
          <w:szCs w:val="24"/>
          <w:lang w:val="id-ID"/>
        </w:rPr>
        <w:t>SEJUAH</w:t>
      </w:r>
      <w:r>
        <w:rPr>
          <w:rFonts w:ascii="Bookman Old Style" w:hAnsi="Bookman Old Style" w:eastAsia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 w:eastAsia="Bookman Old Style" w:cs="Bookman Old Style"/>
          <w:spacing w:val="-1"/>
          <w:sz w:val="24"/>
          <w:szCs w:val="24"/>
        </w:rPr>
        <w:t>KE</w:t>
      </w:r>
      <w:r>
        <w:rPr>
          <w:rFonts w:ascii="Bookman Old Style" w:hAnsi="Bookman Old Style" w:eastAsia="Bookman Old Style" w:cs="Bookman Old Style"/>
          <w:spacing w:val="-2"/>
          <w:sz w:val="24"/>
          <w:szCs w:val="24"/>
        </w:rPr>
        <w:t>C</w:t>
      </w:r>
      <w:r>
        <w:rPr>
          <w:rFonts w:ascii="Bookman Old Style" w:hAnsi="Bookman Old Style" w:eastAsia="Bookman Old Style" w:cs="Bookman Old Style"/>
          <w:sz w:val="24"/>
          <w:szCs w:val="24"/>
        </w:rPr>
        <w:t>A</w:t>
      </w:r>
      <w:r>
        <w:rPr>
          <w:rFonts w:ascii="Bookman Old Style" w:hAnsi="Bookman Old Style" w:eastAsia="Bookman Old Style" w:cs="Bookman Old Style"/>
          <w:spacing w:val="-1"/>
          <w:sz w:val="24"/>
          <w:szCs w:val="24"/>
        </w:rPr>
        <w:t>M</w:t>
      </w:r>
      <w:r>
        <w:rPr>
          <w:rFonts w:ascii="Bookman Old Style" w:hAnsi="Bookman Old Style" w:eastAsia="Bookman Old Style" w:cs="Bookman Old Style"/>
          <w:spacing w:val="5"/>
          <w:sz w:val="24"/>
          <w:szCs w:val="24"/>
        </w:rPr>
        <w:t>A</w:t>
      </w:r>
      <w:r>
        <w:rPr>
          <w:rFonts w:ascii="Bookman Old Style" w:hAnsi="Bookman Old Style" w:eastAsia="Bookman Old Style" w:cs="Bookman Old Style"/>
          <w:spacing w:val="-5"/>
          <w:sz w:val="24"/>
          <w:szCs w:val="24"/>
        </w:rPr>
        <w:t>T</w:t>
      </w:r>
      <w:r>
        <w:rPr>
          <w:rFonts w:ascii="Bookman Old Style" w:hAnsi="Bookman Old Style" w:eastAsia="Bookman Old Style" w:cs="Bookman Old Style"/>
          <w:sz w:val="24"/>
          <w:szCs w:val="24"/>
        </w:rPr>
        <w:t>AN</w:t>
      </w:r>
      <w:r>
        <w:rPr>
          <w:rFonts w:ascii="Bookman Old Style" w:hAnsi="Bookman Old Style" w:eastAsia="Bookman Old Style" w:cs="Bookman Old Style"/>
          <w:spacing w:val="-1"/>
          <w:sz w:val="24"/>
          <w:szCs w:val="24"/>
        </w:rPr>
        <w:t xml:space="preserve"> </w:t>
      </w:r>
      <w:r>
        <w:rPr>
          <w:rFonts w:hint="default" w:ascii="Bookman Old Style" w:hAnsi="Bookman Old Style" w:eastAsia="Bookman Old Style" w:cs="Bookman Old Style"/>
          <w:spacing w:val="3"/>
          <w:sz w:val="24"/>
          <w:szCs w:val="24"/>
          <w:lang w:val="id-ID"/>
        </w:rPr>
        <w:t>KEMBAYAN</w:t>
      </w:r>
    </w:p>
    <w:p w14:paraId="12EF5BA1">
      <w:pPr>
        <w:pStyle w:val="5"/>
        <w:spacing w:line="240" w:lineRule="auto"/>
        <w:jc w:val="center"/>
        <w:rPr>
          <w:b/>
          <w:bCs/>
          <w:sz w:val="28"/>
          <w:szCs w:val="28"/>
        </w:rPr>
      </w:pPr>
      <w:r>
        <w:rPr>
          <w:rFonts w:ascii="Bookman Old Style" w:hAnsi="Bookman Old Style" w:cs="Bookman Old Style"/>
          <w:b/>
          <w:bCs/>
          <w:sz w:val="28"/>
          <w:szCs w:val="28"/>
        </w:rPr>
        <w:t>URAIAN KEGIATAN</w:t>
      </w:r>
    </w:p>
    <w:tbl>
      <w:tblPr>
        <w:tblStyle w:val="4"/>
        <w:tblW w:w="9870" w:type="dxa"/>
        <w:tblInd w:w="-6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6379"/>
        <w:gridCol w:w="2924"/>
      </w:tblGrid>
      <w:tr w14:paraId="2745DD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44624A3">
            <w:pPr>
              <w:tabs>
                <w:tab w:val="left" w:pos="2235"/>
                <w:tab w:val="left" w:pos="2370"/>
              </w:tabs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</w:rPr>
            </w:pPr>
            <w:r>
              <w:rPr>
                <w:rFonts w:ascii="Bookman Old Style" w:hAnsi="Bookman Old Style" w:cs="Bookman Old Style"/>
                <w:b/>
                <w:bCs/>
              </w:rPr>
              <w:t>NO</w:t>
            </w:r>
          </w:p>
        </w:tc>
        <w:tc>
          <w:tcPr>
            <w:tcW w:w="6379" w:type="dxa"/>
          </w:tcPr>
          <w:p w14:paraId="13E20712">
            <w:pPr>
              <w:tabs>
                <w:tab w:val="left" w:pos="2235"/>
                <w:tab w:val="left" w:pos="2370"/>
              </w:tabs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</w:rPr>
            </w:pPr>
            <w:r>
              <w:rPr>
                <w:rFonts w:ascii="Bookman Old Style" w:hAnsi="Bookman Old Style" w:cs="Bookman Old Style"/>
                <w:b/>
                <w:bCs/>
              </w:rPr>
              <w:t>URAIAN KEGIATAN</w:t>
            </w:r>
          </w:p>
        </w:tc>
        <w:tc>
          <w:tcPr>
            <w:tcW w:w="2924" w:type="dxa"/>
          </w:tcPr>
          <w:p w14:paraId="7AFB03CA">
            <w:pPr>
              <w:tabs>
                <w:tab w:val="left" w:pos="2235"/>
                <w:tab w:val="left" w:pos="2370"/>
              </w:tabs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</w:rPr>
            </w:pPr>
            <w:r>
              <w:rPr>
                <w:rFonts w:ascii="Bookman Old Style" w:hAnsi="Bookman Old Style" w:cs="Bookman Old Style"/>
                <w:b/>
                <w:bCs/>
              </w:rPr>
              <w:t>TANGGAL</w:t>
            </w:r>
          </w:p>
        </w:tc>
      </w:tr>
      <w:tr w14:paraId="1DCBD9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52F4214D">
            <w:pPr>
              <w:tabs>
                <w:tab w:val="left" w:pos="2235"/>
                <w:tab w:val="left" w:pos="2370"/>
              </w:tabs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A</w:t>
            </w:r>
          </w:p>
        </w:tc>
        <w:tc>
          <w:tcPr>
            <w:tcW w:w="6379" w:type="dxa"/>
          </w:tcPr>
          <w:p w14:paraId="37699E2B">
            <w:pPr>
              <w:tabs>
                <w:tab w:val="left" w:pos="2235"/>
                <w:tab w:val="left" w:pos="2370"/>
              </w:tabs>
              <w:spacing w:after="0" w:line="240" w:lineRule="auto"/>
              <w:jc w:val="left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TAHAPAN PERSIAPAN</w:t>
            </w:r>
          </w:p>
        </w:tc>
        <w:tc>
          <w:tcPr>
            <w:tcW w:w="2924" w:type="dxa"/>
          </w:tcPr>
          <w:p w14:paraId="1665E48D">
            <w:pPr>
              <w:tabs>
                <w:tab w:val="left" w:pos="2235"/>
                <w:tab w:val="left" w:pos="2370"/>
              </w:tabs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</w:tr>
      <w:tr w14:paraId="0FF2EC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7F1A6CEC">
            <w:pPr>
              <w:tabs>
                <w:tab w:val="left" w:pos="2235"/>
                <w:tab w:val="left" w:pos="2370"/>
              </w:tabs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  <w:shd w:val="clear"/>
            <w:vAlign w:val="top"/>
          </w:tcPr>
          <w:p w14:paraId="55AFF5E7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 w:eastAsiaTheme="minorHAnsi"/>
                <w:sz w:val="22"/>
                <w:szCs w:val="22"/>
                <w:lang w:val="en-US" w:eastAsia="en-US" w:bidi="ar-SA"/>
              </w:rPr>
            </w:pPr>
            <w:r>
              <w:rPr>
                <w:rFonts w:ascii="Bookman Old Style" w:hAnsi="Bookman Old Style" w:cs="Bookman Old Style"/>
              </w:rPr>
              <w:t>Pembentukan Panitia Pen</w:t>
            </w:r>
            <w:r>
              <w:rPr>
                <w:rFonts w:hint="default" w:ascii="Bookman Old Style" w:hAnsi="Bookman Old Style" w:cs="Bookman Old Style"/>
                <w:lang w:val="id-ID"/>
              </w:rPr>
              <w:t xml:space="preserve">jaringan </w:t>
            </w:r>
            <w:r>
              <w:rPr>
                <w:rFonts w:ascii="Bookman Old Style" w:hAnsi="Bookman Old Style" w:cs="Bookman Old Style"/>
              </w:rPr>
              <w:t>Perangkat Desa</w:t>
            </w:r>
          </w:p>
        </w:tc>
        <w:tc>
          <w:tcPr>
            <w:tcW w:w="2924" w:type="dxa"/>
            <w:shd w:val="clear"/>
            <w:vAlign w:val="top"/>
          </w:tcPr>
          <w:p w14:paraId="5FF9F6DC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 w:eastAsiaTheme="minorHAnsi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13 Januari 2025</w:t>
            </w:r>
          </w:p>
        </w:tc>
      </w:tr>
      <w:tr w14:paraId="4BC0FE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274CACD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5012809E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Sosialisasi</w:t>
            </w:r>
          </w:p>
        </w:tc>
        <w:tc>
          <w:tcPr>
            <w:tcW w:w="2924" w:type="dxa"/>
          </w:tcPr>
          <w:p w14:paraId="5902D3C1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/>
                <w:lang w:val="id-ID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15-19 Januari 2025</w:t>
            </w:r>
            <w:bookmarkStart w:id="0" w:name="_GoBack"/>
            <w:bookmarkEnd w:id="0"/>
          </w:p>
        </w:tc>
      </w:tr>
      <w:tr w14:paraId="7FB62D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E954016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6DF7BFD7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 xml:space="preserve">Pembuatan tata cara dan jadwal </w:t>
            </w:r>
            <w:r>
              <w:rPr>
                <w:rFonts w:hint="default" w:ascii="Bookman Old Style" w:hAnsi="Bookman Old Style" w:cs="Bookman Old Style"/>
                <w:lang w:val="id-ID"/>
              </w:rPr>
              <w:t>Penjaringan</w:t>
            </w:r>
          </w:p>
        </w:tc>
        <w:tc>
          <w:tcPr>
            <w:tcW w:w="2924" w:type="dxa"/>
          </w:tcPr>
          <w:p w14:paraId="7787F50B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/>
                <w:lang w:val="id-ID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15 Januari 2025</w:t>
            </w:r>
          </w:p>
        </w:tc>
      </w:tr>
      <w:tr w14:paraId="2867C4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1E986A3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B.</w:t>
            </w:r>
          </w:p>
        </w:tc>
        <w:tc>
          <w:tcPr>
            <w:tcW w:w="6379" w:type="dxa"/>
          </w:tcPr>
          <w:p w14:paraId="5202BC9E">
            <w:p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TAHAPAN PENGISIAN DAN PENGANGKATAN</w:t>
            </w:r>
          </w:p>
        </w:tc>
        <w:tc>
          <w:tcPr>
            <w:tcW w:w="2924" w:type="dxa"/>
          </w:tcPr>
          <w:p w14:paraId="54BEDF3B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</w:tr>
      <w:tr w14:paraId="6A1E65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3BF2364F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4342C84F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 xml:space="preserve">Pendaftaran bakal calon Perangkat Desa di buka selama </w:t>
            </w:r>
            <w:r>
              <w:rPr>
                <w:rFonts w:hint="default" w:ascii="Bookman Old Style" w:hAnsi="Bookman Old Style" w:cs="Bookman Old Style"/>
                <w:lang w:val="id-ID"/>
              </w:rPr>
              <w:t>10</w:t>
            </w:r>
            <w:r>
              <w:rPr>
                <w:rFonts w:ascii="Bookman Old Style" w:hAnsi="Bookman Old Style" w:cs="Bookman Old Style"/>
              </w:rPr>
              <w:t xml:space="preserve"> (</w:t>
            </w:r>
            <w:r>
              <w:rPr>
                <w:rFonts w:hint="default" w:ascii="Bookman Old Style" w:hAnsi="Bookman Old Style" w:cs="Bookman Old Style"/>
                <w:lang w:val="id-ID"/>
              </w:rPr>
              <w:t>Sepuluh</w:t>
            </w:r>
            <w:r>
              <w:rPr>
                <w:rFonts w:ascii="Bookman Old Style" w:hAnsi="Bookman Old Style" w:cs="Bookman Old Style"/>
              </w:rPr>
              <w:t xml:space="preserve"> ) hari</w:t>
            </w:r>
          </w:p>
        </w:tc>
        <w:tc>
          <w:tcPr>
            <w:tcW w:w="2924" w:type="dxa"/>
          </w:tcPr>
          <w:p w14:paraId="3DC3C102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  <w:lang w:val="id-ID"/>
              </w:rPr>
              <w:t>20</w:t>
            </w:r>
            <w:r>
              <w:rPr>
                <w:rFonts w:ascii="Bookman Old Style" w:hAnsi="Bookman Old Style" w:cs="Bookman Old Style"/>
              </w:rPr>
              <w:t xml:space="preserve"> - </w:t>
            </w:r>
            <w:r>
              <w:rPr>
                <w:rFonts w:hint="default" w:ascii="Bookman Old Style" w:hAnsi="Bookman Old Style" w:cs="Bookman Old Style"/>
                <w:lang w:val="id-ID"/>
              </w:rPr>
              <w:t>30</w:t>
            </w:r>
            <w:r>
              <w:rPr>
                <w:rFonts w:ascii="Bookman Old Style" w:hAnsi="Bookman Old Style" w:cs="Bookman Old Style"/>
              </w:rPr>
              <w:t xml:space="preserve"> </w:t>
            </w:r>
            <w:r>
              <w:rPr>
                <w:rFonts w:hint="default" w:ascii="Bookman Old Style" w:hAnsi="Bookman Old Style" w:cs="Bookman Old Style"/>
                <w:lang w:val="id-ID"/>
              </w:rPr>
              <w:t xml:space="preserve">Januari </w:t>
            </w:r>
            <w:r>
              <w:rPr>
                <w:rFonts w:ascii="Bookman Old Style" w:hAnsi="Bookman Old Style" w:cs="Bookman Old Style"/>
              </w:rPr>
              <w:t>2021</w:t>
            </w:r>
          </w:p>
        </w:tc>
      </w:tr>
      <w:tr w14:paraId="317D29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44FE0E0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6BF3FC59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 xml:space="preserve">Penelitian Berkas pencalonan 1 </w:t>
            </w:r>
            <w:r>
              <w:rPr>
                <w:rFonts w:hint="default" w:ascii="Bookman Old Style" w:hAnsi="Bookman Old Style" w:cs="Bookman Old Style"/>
                <w:lang w:val="id-ID"/>
              </w:rPr>
              <w:t xml:space="preserve"> (Satu) </w:t>
            </w:r>
            <w:r>
              <w:rPr>
                <w:rFonts w:ascii="Bookman Old Style" w:hAnsi="Bookman Old Style" w:cs="Bookman Old Style"/>
              </w:rPr>
              <w:t>Hari</w:t>
            </w:r>
          </w:p>
        </w:tc>
        <w:tc>
          <w:tcPr>
            <w:tcW w:w="2924" w:type="dxa"/>
          </w:tcPr>
          <w:p w14:paraId="38583B00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/>
                <w:lang w:val="id-ID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31 Januari 2025</w:t>
            </w:r>
          </w:p>
        </w:tc>
      </w:tr>
      <w:tr w14:paraId="28809C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1C18F22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2B1DE45D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 xml:space="preserve">Perpanjangan apabila  </w:t>
            </w:r>
            <w:r>
              <w:rPr>
                <w:rFonts w:hint="default" w:ascii="Bookman Old Style" w:hAnsi="Bookman Old Style" w:cs="Bookman Old Style"/>
                <w:lang w:val="id-ID"/>
              </w:rPr>
              <w:t xml:space="preserve">syarat </w:t>
            </w:r>
            <w:r>
              <w:rPr>
                <w:rFonts w:ascii="Bookman Old Style" w:hAnsi="Bookman Old Style" w:cs="Bookman Old Style"/>
              </w:rPr>
              <w:t>pendaftar</w:t>
            </w:r>
            <w:r>
              <w:rPr>
                <w:rFonts w:hint="default" w:ascii="Bookman Old Style" w:hAnsi="Bookman Old Style" w:cs="Bookman Old Style"/>
                <w:lang w:val="id-ID"/>
              </w:rPr>
              <w:t xml:space="preserve">an </w:t>
            </w:r>
            <w:r>
              <w:rPr>
                <w:rFonts w:ascii="Bookman Old Style" w:hAnsi="Bookman Old Style" w:cs="Bookman Old Style"/>
              </w:rPr>
              <w:t xml:space="preserve">kurang </w:t>
            </w:r>
            <w:r>
              <w:rPr>
                <w:rFonts w:hint="default" w:ascii="Bookman Old Style" w:hAnsi="Bookman Old Style" w:cs="Bookman Old Style"/>
                <w:lang w:val="id-ID"/>
              </w:rPr>
              <w:t xml:space="preserve">lengkap. </w:t>
            </w:r>
            <w:r>
              <w:rPr>
                <w:rFonts w:ascii="Bookman Old Style" w:hAnsi="Bookman Old Style" w:cs="Bookman Old Style"/>
              </w:rPr>
              <w:t xml:space="preserve">Balon melengkapi /memperbaiki  berkas pencalonan dalam jangka </w:t>
            </w:r>
            <w:r>
              <w:rPr>
                <w:rFonts w:hint="default" w:ascii="Bookman Old Style" w:hAnsi="Bookman Old Style" w:cs="Bookman Old Style"/>
                <w:lang w:val="id-ID"/>
              </w:rPr>
              <w:t>3</w:t>
            </w:r>
            <w:r>
              <w:rPr>
                <w:rFonts w:ascii="Bookman Old Style" w:hAnsi="Bookman Old Style" w:cs="Bookman Old Style"/>
              </w:rPr>
              <w:t xml:space="preserve"> (</w:t>
            </w:r>
            <w:r>
              <w:rPr>
                <w:rFonts w:hint="default" w:ascii="Bookman Old Style" w:hAnsi="Bookman Old Style" w:cs="Bookman Old Style"/>
                <w:lang w:val="id-ID"/>
              </w:rPr>
              <w:t>Tiga</w:t>
            </w:r>
            <w:r>
              <w:rPr>
                <w:rFonts w:ascii="Bookman Old Style" w:hAnsi="Bookman Old Style" w:cs="Bookman Old Style"/>
              </w:rPr>
              <w:t>) hari sejak diberitau oleh Panitia</w:t>
            </w:r>
          </w:p>
        </w:tc>
        <w:tc>
          <w:tcPr>
            <w:tcW w:w="2924" w:type="dxa"/>
          </w:tcPr>
          <w:p w14:paraId="6C4B4455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/>
                <w:lang w:val="id-ID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3 - 5</w:t>
            </w:r>
            <w:r>
              <w:rPr>
                <w:rFonts w:ascii="Bookman Old Style" w:hAnsi="Bookman Old Style" w:cs="Bookman Old Style"/>
              </w:rPr>
              <w:t xml:space="preserve"> </w:t>
            </w:r>
            <w:r>
              <w:rPr>
                <w:rFonts w:hint="default" w:ascii="Bookman Old Style" w:hAnsi="Bookman Old Style" w:cs="Bookman Old Style"/>
                <w:lang w:val="id-ID"/>
              </w:rPr>
              <w:t>Februari</w:t>
            </w:r>
            <w:r>
              <w:rPr>
                <w:rFonts w:ascii="Bookman Old Style" w:hAnsi="Bookman Old Style" w:cs="Bookman Old Style"/>
              </w:rPr>
              <w:t xml:space="preserve"> </w:t>
            </w:r>
            <w:r>
              <w:rPr>
                <w:rFonts w:hint="default" w:ascii="Bookman Old Style" w:hAnsi="Bookman Old Style" w:cs="Bookman Old Style"/>
                <w:lang w:val="id-ID"/>
              </w:rPr>
              <w:t>2025</w:t>
            </w:r>
          </w:p>
        </w:tc>
      </w:tr>
      <w:tr w14:paraId="49CE58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79BBFBDF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0E2152D8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 xml:space="preserve">Penelitian Berkas pencalonan 1 </w:t>
            </w:r>
            <w:r>
              <w:rPr>
                <w:rFonts w:hint="default" w:ascii="Bookman Old Style" w:hAnsi="Bookman Old Style" w:cs="Bookman Old Style"/>
                <w:lang w:val="id-ID"/>
              </w:rPr>
              <w:t xml:space="preserve">(Satu) </w:t>
            </w:r>
            <w:r>
              <w:rPr>
                <w:rFonts w:ascii="Bookman Old Style" w:hAnsi="Bookman Old Style" w:cs="Bookman Old Style"/>
              </w:rPr>
              <w:t>Hari</w:t>
            </w:r>
          </w:p>
        </w:tc>
        <w:tc>
          <w:tcPr>
            <w:tcW w:w="2924" w:type="dxa"/>
          </w:tcPr>
          <w:p w14:paraId="05884196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/>
                <w:lang w:val="id-ID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6 Februari 2025</w:t>
            </w:r>
          </w:p>
        </w:tc>
      </w:tr>
      <w:tr w14:paraId="7E8DA5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C73A518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75E717C5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Persyaratan Balon tidak lengkap ,Panitia Pengangkatan harus memberitahukan kepada Balon paling lambat 1(satu)</w:t>
            </w:r>
            <w:r>
              <w:rPr>
                <w:rFonts w:hint="default" w:ascii="Bookman Old Style" w:hAnsi="Bookman Old Style" w:cs="Bookman Old Style"/>
                <w:lang w:val="id-ID"/>
              </w:rPr>
              <w:t xml:space="preserve"> </w:t>
            </w:r>
            <w:r>
              <w:rPr>
                <w:rFonts w:ascii="Bookman Old Style" w:hAnsi="Bookman Old Style" w:cs="Bookman Old Style"/>
              </w:rPr>
              <w:t>Hari sejak selesainya peneletian identitas dan berkas bakal Calon</w:t>
            </w:r>
          </w:p>
        </w:tc>
        <w:tc>
          <w:tcPr>
            <w:tcW w:w="2924" w:type="dxa"/>
          </w:tcPr>
          <w:p w14:paraId="56DFB4D1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  <w:p w14:paraId="4A350E15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/>
                <w:lang w:val="id-ID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31 Januari 2025 dan 6 Februari 2025</w:t>
            </w:r>
          </w:p>
        </w:tc>
      </w:tr>
      <w:tr w14:paraId="0FFBA3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711F292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64C6F142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 xml:space="preserve">Bakal Calon yang telah memenuhi syarat di tetapkan menjadi Calon oleh panitia </w:t>
            </w:r>
            <w:r>
              <w:rPr>
                <w:rFonts w:hint="default" w:ascii="Bookman Old Style" w:hAnsi="Bookman Old Style" w:cs="Bookman Old Style"/>
                <w:lang w:val="id-ID"/>
              </w:rPr>
              <w:t>Penjaringan</w:t>
            </w:r>
            <w:r>
              <w:rPr>
                <w:rFonts w:ascii="Bookman Old Style" w:hAnsi="Bookman Old Style" w:cs="Bookman Old Style"/>
              </w:rPr>
              <w:t xml:space="preserve"> paling lambat 3 (tiga ) hari sejak bera</w:t>
            </w:r>
            <w:r>
              <w:rPr>
                <w:rFonts w:hint="default" w:ascii="Bookman Old Style" w:hAnsi="Bookman Old Style" w:cs="Bookman Old Style"/>
                <w:lang w:val="id-ID"/>
              </w:rPr>
              <w:t>k</w:t>
            </w:r>
            <w:r>
              <w:rPr>
                <w:rFonts w:ascii="Bookman Old Style" w:hAnsi="Bookman Old Style" w:cs="Bookman Old Style"/>
              </w:rPr>
              <w:t>hirnya proses penjaringan.</w:t>
            </w:r>
          </w:p>
        </w:tc>
        <w:tc>
          <w:tcPr>
            <w:tcW w:w="2924" w:type="dxa"/>
          </w:tcPr>
          <w:p w14:paraId="28FDEB98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  <w:p w14:paraId="7C04E4A5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/>
                <w:lang w:val="id-ID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6 Februari 2025</w:t>
            </w:r>
          </w:p>
        </w:tc>
      </w:tr>
      <w:tr w14:paraId="6B7351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47898CCB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1340B629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Pengumuman Kelulusan Administrasi</w:t>
            </w:r>
          </w:p>
        </w:tc>
        <w:tc>
          <w:tcPr>
            <w:tcW w:w="2924" w:type="dxa"/>
            <w:shd w:val="clear"/>
            <w:vAlign w:val="top"/>
          </w:tcPr>
          <w:p w14:paraId="0577A59B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 w:eastAsiaTheme="minorHAnsi"/>
                <w:sz w:val="22"/>
                <w:szCs w:val="22"/>
                <w:lang w:val="id-ID" w:eastAsia="en-US" w:bidi="ar-SA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6 Februari 2025</w:t>
            </w:r>
          </w:p>
        </w:tc>
      </w:tr>
      <w:tr w14:paraId="5D0BF6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A5ECA5D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5E98F5AE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Penyampaian surat undangan untuk mengikuti seleksi/Ujian kepada Calon.</w:t>
            </w:r>
          </w:p>
        </w:tc>
        <w:tc>
          <w:tcPr>
            <w:tcW w:w="2924" w:type="dxa"/>
          </w:tcPr>
          <w:p w14:paraId="10614021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/>
                <w:lang w:val="id-ID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10 Februari 2025</w:t>
            </w:r>
          </w:p>
        </w:tc>
      </w:tr>
      <w:tr w14:paraId="43919E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4FE52572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C</w:t>
            </w:r>
          </w:p>
        </w:tc>
        <w:tc>
          <w:tcPr>
            <w:tcW w:w="6379" w:type="dxa"/>
          </w:tcPr>
          <w:p w14:paraId="61EDBACE">
            <w:p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TAHAPAN PELAKSANAAN UJIAN</w:t>
            </w:r>
          </w:p>
        </w:tc>
        <w:tc>
          <w:tcPr>
            <w:tcW w:w="2924" w:type="dxa"/>
          </w:tcPr>
          <w:p w14:paraId="55B6B808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</w:tr>
      <w:tr w14:paraId="49D733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35F3353D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4851D9A0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Pengarahan panitia didampingi PANWAS sebelum pelaksanaan Ujian.</w:t>
            </w:r>
            <w:r>
              <w:rPr>
                <w:rFonts w:hint="default" w:ascii="Bookman Old Style" w:hAnsi="Bookman Old Style" w:cs="Bookman Old Style"/>
                <w:lang w:val="id-ID"/>
              </w:rPr>
              <w:t xml:space="preserve"> (Tes/Ujian dilakukan secara online)</w:t>
            </w:r>
          </w:p>
        </w:tc>
        <w:tc>
          <w:tcPr>
            <w:tcW w:w="2924" w:type="dxa"/>
          </w:tcPr>
          <w:p w14:paraId="6A8CEDE1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10 Februari 2025</w:t>
            </w:r>
          </w:p>
        </w:tc>
      </w:tr>
      <w:tr w14:paraId="3444A4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BD65EE6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05F5244C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Penjumlahan hasil nilai ujian dengan perengkingan.</w:t>
            </w:r>
            <w:r>
              <w:rPr>
                <w:rFonts w:hint="default" w:ascii="Bookman Old Style" w:hAnsi="Bookman Old Style" w:cs="Bookman Old Style"/>
                <w:lang w:val="id-ID"/>
              </w:rPr>
              <w:t xml:space="preserve"> </w:t>
            </w:r>
          </w:p>
        </w:tc>
        <w:tc>
          <w:tcPr>
            <w:tcW w:w="2924" w:type="dxa"/>
          </w:tcPr>
          <w:p w14:paraId="201675C6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10 - 11 Februari 2025</w:t>
            </w:r>
          </w:p>
        </w:tc>
      </w:tr>
      <w:tr w14:paraId="1BD6C9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E66C6A1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6DDEC7E3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Pengumuman Kelulusan Ujian</w:t>
            </w:r>
          </w:p>
        </w:tc>
        <w:tc>
          <w:tcPr>
            <w:tcW w:w="2924" w:type="dxa"/>
          </w:tcPr>
          <w:p w14:paraId="0BD39290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/>
                <w:lang w:val="id-ID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11 Februari 2025</w:t>
            </w:r>
          </w:p>
        </w:tc>
      </w:tr>
      <w:tr w14:paraId="2B8C66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39D0329A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215645C0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Tes Wawancara bagi yang lulus Ujian online</w:t>
            </w:r>
          </w:p>
        </w:tc>
        <w:tc>
          <w:tcPr>
            <w:tcW w:w="2924" w:type="dxa"/>
          </w:tcPr>
          <w:p w14:paraId="077DCAB9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/>
                <w:lang w:val="id-ID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</w:t>
            </w:r>
            <w:r>
              <w:rPr>
                <w:rFonts w:ascii="Bookman Old Style" w:hAnsi="Bookman Old Style" w:cs="Bookman Old Style"/>
              </w:rPr>
              <w:t xml:space="preserve">2 </w:t>
            </w:r>
            <w:r>
              <w:rPr>
                <w:rFonts w:hint="default" w:ascii="Bookman Old Style" w:hAnsi="Bookman Old Style" w:cs="Bookman Old Style"/>
                <w:lang w:val="id-ID"/>
              </w:rPr>
              <w:t>Februari 2025</w:t>
            </w:r>
          </w:p>
        </w:tc>
      </w:tr>
      <w:tr w14:paraId="34A000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263EF634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693E66C1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hint="default" w:ascii="Bookman Old Style" w:hAnsi="Bookman Old Style" w:cs="Bookman Old Style"/>
                <w:lang w:val="id-ID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Pengumuman hasil Tes Wawancara</w:t>
            </w:r>
          </w:p>
        </w:tc>
        <w:tc>
          <w:tcPr>
            <w:tcW w:w="2924" w:type="dxa"/>
            <w:shd w:val="clear"/>
            <w:vAlign w:val="top"/>
          </w:tcPr>
          <w:p w14:paraId="54179499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 w:eastAsiaTheme="minorHAnsi"/>
                <w:sz w:val="22"/>
                <w:szCs w:val="22"/>
                <w:lang w:val="id-ID" w:eastAsia="en-US" w:bidi="ar-SA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13</w:t>
            </w:r>
            <w:r>
              <w:rPr>
                <w:rFonts w:ascii="Bookman Old Style" w:hAnsi="Bookman Old Style" w:cs="Bookman Old Style"/>
              </w:rPr>
              <w:t xml:space="preserve"> </w:t>
            </w:r>
            <w:r>
              <w:rPr>
                <w:rFonts w:hint="default" w:ascii="Bookman Old Style" w:hAnsi="Bookman Old Style" w:cs="Bookman Old Style"/>
                <w:lang w:val="id-ID"/>
              </w:rPr>
              <w:t>Februari 2025</w:t>
            </w:r>
          </w:p>
        </w:tc>
      </w:tr>
      <w:tr w14:paraId="3BE646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6A9E030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7B9148C9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hint="default" w:ascii="Bookman Old Style" w:hAnsi="Bookman Old Style" w:cs="Bookman Old Style"/>
                <w:lang w:val="id-ID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Tes Komputer Bagi yang lulus Wawancara</w:t>
            </w:r>
          </w:p>
        </w:tc>
        <w:tc>
          <w:tcPr>
            <w:tcW w:w="2924" w:type="dxa"/>
            <w:shd w:val="clear"/>
            <w:vAlign w:val="top"/>
          </w:tcPr>
          <w:p w14:paraId="574114DE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 w:eastAsiaTheme="minorHAnsi"/>
                <w:sz w:val="22"/>
                <w:szCs w:val="22"/>
                <w:lang w:val="id-ID" w:eastAsia="en-US" w:bidi="ar-SA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17</w:t>
            </w:r>
            <w:r>
              <w:rPr>
                <w:rFonts w:ascii="Bookman Old Style" w:hAnsi="Bookman Old Style" w:cs="Bookman Old Style"/>
              </w:rPr>
              <w:t xml:space="preserve"> </w:t>
            </w:r>
            <w:r>
              <w:rPr>
                <w:rFonts w:hint="default" w:ascii="Bookman Old Style" w:hAnsi="Bookman Old Style" w:cs="Bookman Old Style"/>
                <w:lang w:val="id-ID"/>
              </w:rPr>
              <w:t>Februari 2025</w:t>
            </w:r>
          </w:p>
        </w:tc>
      </w:tr>
      <w:tr w14:paraId="12FC10F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A03C439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234A271B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hint="default" w:ascii="Bookman Old Style" w:hAnsi="Bookman Old Style" w:cs="Bookman Old Style"/>
                <w:lang w:val="id-ID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Pengumuman Kelulusan Tes Komputer</w:t>
            </w:r>
          </w:p>
        </w:tc>
        <w:tc>
          <w:tcPr>
            <w:tcW w:w="2924" w:type="dxa"/>
            <w:shd w:val="clear"/>
            <w:vAlign w:val="top"/>
          </w:tcPr>
          <w:p w14:paraId="7AF5A332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 w:eastAsiaTheme="minorHAnsi"/>
                <w:sz w:val="22"/>
                <w:szCs w:val="22"/>
                <w:lang w:val="id-ID" w:eastAsia="en-US" w:bidi="ar-SA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18</w:t>
            </w:r>
            <w:r>
              <w:rPr>
                <w:rFonts w:ascii="Bookman Old Style" w:hAnsi="Bookman Old Style" w:cs="Bookman Old Style"/>
              </w:rPr>
              <w:t xml:space="preserve"> </w:t>
            </w:r>
            <w:r>
              <w:rPr>
                <w:rFonts w:hint="default" w:ascii="Bookman Old Style" w:hAnsi="Bookman Old Style" w:cs="Bookman Old Style"/>
                <w:lang w:val="id-ID"/>
              </w:rPr>
              <w:t>Februari 2025</w:t>
            </w:r>
          </w:p>
        </w:tc>
      </w:tr>
      <w:tr w14:paraId="11384D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363D1213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3397B68E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Penetapan Calon terpilih</w:t>
            </w:r>
          </w:p>
        </w:tc>
        <w:tc>
          <w:tcPr>
            <w:tcW w:w="2924" w:type="dxa"/>
            <w:vAlign w:val="top"/>
          </w:tcPr>
          <w:p w14:paraId="4CE50B54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19</w:t>
            </w:r>
            <w:r>
              <w:rPr>
                <w:rFonts w:ascii="Bookman Old Style" w:hAnsi="Bookman Old Style" w:cs="Bookman Old Style"/>
              </w:rPr>
              <w:t xml:space="preserve"> </w:t>
            </w:r>
            <w:r>
              <w:rPr>
                <w:rFonts w:hint="default" w:ascii="Bookman Old Style" w:hAnsi="Bookman Old Style" w:cs="Bookman Old Style"/>
                <w:lang w:val="id-ID"/>
              </w:rPr>
              <w:t>Februari 2025</w:t>
            </w:r>
          </w:p>
        </w:tc>
      </w:tr>
      <w:tr w14:paraId="72E6AA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4F75A699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D</w:t>
            </w:r>
          </w:p>
        </w:tc>
        <w:tc>
          <w:tcPr>
            <w:tcW w:w="6379" w:type="dxa"/>
          </w:tcPr>
          <w:p w14:paraId="2413E9BC">
            <w:p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TAHAPAN PENETAPAN</w:t>
            </w:r>
          </w:p>
        </w:tc>
        <w:tc>
          <w:tcPr>
            <w:tcW w:w="2924" w:type="dxa"/>
          </w:tcPr>
          <w:p w14:paraId="3ABAAF22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</w:tr>
      <w:tr w14:paraId="7075B5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40C8A13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709A098F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 xml:space="preserve">Panitia </w:t>
            </w:r>
            <w:r>
              <w:rPr>
                <w:rFonts w:hint="default" w:ascii="Bookman Old Style" w:hAnsi="Bookman Old Style" w:cs="Bookman Old Style"/>
                <w:lang w:val="id-ID"/>
              </w:rPr>
              <w:t>Penjaringan</w:t>
            </w:r>
            <w:r>
              <w:rPr>
                <w:rFonts w:ascii="Bookman Old Style" w:hAnsi="Bookman Old Style" w:cs="Bookman Old Style"/>
              </w:rPr>
              <w:t xml:space="preserve"> melaporkan pelaksanaan penyaringan Kepada Kepala Desa paling Lambat 1 (satu) hari setelah proses seleksi bera</w:t>
            </w:r>
            <w:r>
              <w:rPr>
                <w:rFonts w:hint="default" w:ascii="Bookman Old Style" w:hAnsi="Bookman Old Style" w:cs="Bookman Old Style"/>
                <w:lang w:val="id-ID"/>
              </w:rPr>
              <w:t>k</w:t>
            </w:r>
            <w:r>
              <w:rPr>
                <w:rFonts w:ascii="Bookman Old Style" w:hAnsi="Bookman Old Style" w:cs="Bookman Old Style"/>
              </w:rPr>
              <w:t>hir</w:t>
            </w:r>
          </w:p>
        </w:tc>
        <w:tc>
          <w:tcPr>
            <w:tcW w:w="2924" w:type="dxa"/>
            <w:vAlign w:val="top"/>
          </w:tcPr>
          <w:p w14:paraId="526396DB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/>
                <w:lang w:val="id-ID"/>
              </w:rPr>
            </w:pPr>
          </w:p>
          <w:p w14:paraId="75BC03D0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20</w:t>
            </w:r>
            <w:r>
              <w:rPr>
                <w:rFonts w:ascii="Bookman Old Style" w:hAnsi="Bookman Old Style" w:cs="Bookman Old Style"/>
              </w:rPr>
              <w:t xml:space="preserve"> </w:t>
            </w:r>
            <w:r>
              <w:rPr>
                <w:rFonts w:hint="default" w:ascii="Bookman Old Style" w:hAnsi="Bookman Old Style" w:cs="Bookman Old Style"/>
                <w:lang w:val="id-ID"/>
              </w:rPr>
              <w:t>Februari 2025</w:t>
            </w:r>
          </w:p>
        </w:tc>
      </w:tr>
      <w:tr w14:paraId="3FD504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C89E77A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161C847B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Kepala Desa melakukan konsultasi tertulis kepada Camat mengenahi hasil penjaringan dan penyaringan Calon.paling Lambat 7 (tujuh)hari sejak diterimanya  laporan hasil penyaringan dari Panitia pengangkatan</w:t>
            </w:r>
          </w:p>
        </w:tc>
        <w:tc>
          <w:tcPr>
            <w:tcW w:w="2924" w:type="dxa"/>
            <w:vAlign w:val="top"/>
          </w:tcPr>
          <w:p w14:paraId="39BD543D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24</w:t>
            </w:r>
            <w:r>
              <w:rPr>
                <w:rFonts w:ascii="Bookman Old Style" w:hAnsi="Bookman Old Style" w:cs="Bookman Old Style"/>
              </w:rPr>
              <w:t xml:space="preserve"> </w:t>
            </w:r>
            <w:r>
              <w:rPr>
                <w:rFonts w:hint="default" w:ascii="Bookman Old Style" w:hAnsi="Bookman Old Style" w:cs="Bookman Old Style"/>
                <w:lang w:val="id-ID"/>
              </w:rPr>
              <w:t>Februari 2025</w:t>
            </w:r>
          </w:p>
        </w:tc>
      </w:tr>
      <w:tr w14:paraId="75C9C3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7625D5FB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0DC19511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Terhadap konsultasi Camat harus memberikan Rekomendasi paling Lambat 7 (tujuh) hari sejak diterima materi konsultasi</w:t>
            </w:r>
          </w:p>
        </w:tc>
        <w:tc>
          <w:tcPr>
            <w:tcW w:w="2924" w:type="dxa"/>
            <w:vAlign w:val="top"/>
          </w:tcPr>
          <w:p w14:paraId="5E9DD3C8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/>
                <w:lang w:val="id-ID"/>
              </w:rPr>
            </w:pPr>
          </w:p>
          <w:p w14:paraId="1A2E0BFE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5 Maret 2025</w:t>
            </w:r>
          </w:p>
        </w:tc>
      </w:tr>
      <w:tr w14:paraId="745228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3660157F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451B94E7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Keputusan Kepala Desa ditetapkan paling lambat 7(tjuh)hari sejak diterimanya Rekomendasi pesetujuan Camat atau batas a</w:t>
            </w:r>
            <w:r>
              <w:rPr>
                <w:rFonts w:hint="default" w:ascii="Bookman Old Style" w:hAnsi="Bookman Old Style" w:cs="Bookman Old Style"/>
                <w:lang w:val="id-ID"/>
              </w:rPr>
              <w:t>k</w:t>
            </w:r>
            <w:r>
              <w:rPr>
                <w:rFonts w:ascii="Bookman Old Style" w:hAnsi="Bookman Old Style" w:cs="Bookman Old Style"/>
              </w:rPr>
              <w:t>hir waktu pemberian Rekomendasi</w:t>
            </w:r>
          </w:p>
        </w:tc>
        <w:tc>
          <w:tcPr>
            <w:tcW w:w="2924" w:type="dxa"/>
            <w:vAlign w:val="top"/>
          </w:tcPr>
          <w:p w14:paraId="475EFC39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hint="default" w:ascii="Bookman Old Style" w:hAnsi="Bookman Old Style" w:cs="Bookman Old Style"/>
                <w:lang w:val="id-ID"/>
              </w:rPr>
            </w:pPr>
          </w:p>
          <w:p w14:paraId="5309EE97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12 Maret 2025</w:t>
            </w:r>
          </w:p>
        </w:tc>
      </w:tr>
      <w:tr w14:paraId="53E6A1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4F6D7CC7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6379" w:type="dxa"/>
          </w:tcPr>
          <w:p w14:paraId="5C9B952A">
            <w:pPr>
              <w:pStyle w:val="6"/>
              <w:numPr>
                <w:ilvl w:val="0"/>
                <w:numId w:val="1"/>
              </w:numPr>
              <w:tabs>
                <w:tab w:val="left" w:pos="2235"/>
                <w:tab w:val="left" w:pos="2370"/>
              </w:tabs>
              <w:spacing w:after="0" w:line="240" w:lineRule="auto"/>
              <w:ind w:left="657" w:leftChars="136" w:hanging="358" w:hangingChars="163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Pelantikan Perangkat Desa paling Lambat 7 (tujuh)hari sejak ditetapkannya Keputusan Kepala Desa</w:t>
            </w:r>
          </w:p>
        </w:tc>
        <w:tc>
          <w:tcPr>
            <w:tcW w:w="2924" w:type="dxa"/>
            <w:vAlign w:val="top"/>
          </w:tcPr>
          <w:p w14:paraId="1384D3FB">
            <w:pPr>
              <w:tabs>
                <w:tab w:val="left" w:pos="2235"/>
                <w:tab w:val="left" w:pos="2370"/>
              </w:tabs>
              <w:spacing w:after="0" w:line="240" w:lineRule="auto"/>
              <w:rPr>
                <w:rFonts w:ascii="Bookman Old Style" w:hAnsi="Bookman Old Style" w:cs="Bookman Old Style"/>
              </w:rPr>
            </w:pPr>
            <w:r>
              <w:rPr>
                <w:rFonts w:hint="default" w:ascii="Bookman Old Style" w:hAnsi="Bookman Old Style" w:cs="Bookman Old Style"/>
                <w:lang w:val="id-ID"/>
              </w:rPr>
              <w:t>19 Maret 2025</w:t>
            </w:r>
          </w:p>
        </w:tc>
      </w:tr>
    </w:tbl>
    <w:p w14:paraId="774727EC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A333C3"/>
    <w:multiLevelType w:val="multilevel"/>
    <w:tmpl w:val="15A333C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1328DC"/>
    <w:rsid w:val="5D13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 Spacing"/>
    <w:qFormat/>
    <w:uiPriority w:val="1"/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2025-01-15T10:43:00Z</dcterms:created>
  <dc:creator>Agustinus gus Mat hata Agus</dc:creator>
  <cp:lastModifiedBy>Agustinus gus Mat hata Agus</cp:lastModifiedBy>
  <dcterms:modified xsi:type="dcterms:W3CDTF">2025-01-15T11:16:06Z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1057-12.2.0.19805</vt:lpwstr>
  </property>
  <property fmtid="{D5CDD505-2E9C-101B-9397-08002B2CF9AE}" pid="3" name="ICV">
    <vt:lpwstr>B03DB22539124600898B5B2D9CF14DCD_11</vt:lpwstr>
  </property>
</Properties>
</file>